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3C72FC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ACV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>
        <w:rPr>
          <w:rFonts w:ascii="Arial" w:hAnsi="Arial" w:cs="Arial"/>
          <w:b/>
          <w:sz w:val="20"/>
          <w:szCs w:val="20"/>
        </w:rPr>
        <w:t>2019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</w:p>
    <w:p w:rsidR="00C04449" w:rsidRDefault="00E36A48" w:rsidP="004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C72FC">
        <w:rPr>
          <w:rFonts w:ascii="Arial" w:hAnsi="Arial" w:cs="Arial"/>
          <w:sz w:val="20"/>
          <w:szCs w:val="20"/>
        </w:rPr>
        <w:t>20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3C72FC" w:rsidRPr="003C72FC">
        <w:rPr>
          <w:rFonts w:ascii="Arial" w:hAnsi="Arial" w:cs="Arial"/>
          <w:sz w:val="20"/>
          <w:szCs w:val="20"/>
        </w:rPr>
        <w:t xml:space="preserve">Airports Corporation of Vietnam </w:t>
      </w:r>
      <w:r w:rsidR="003C72FC">
        <w:rPr>
          <w:rFonts w:ascii="Arial" w:hAnsi="Arial" w:cs="Arial"/>
          <w:sz w:val="20"/>
          <w:szCs w:val="20"/>
        </w:rPr>
        <w:t>–</w:t>
      </w:r>
      <w:r w:rsidR="003C72FC" w:rsidRPr="003C72FC">
        <w:rPr>
          <w:rFonts w:ascii="Arial" w:hAnsi="Arial" w:cs="Arial"/>
          <w:sz w:val="20"/>
          <w:szCs w:val="20"/>
        </w:rPr>
        <w:t xml:space="preserve"> </w:t>
      </w:r>
      <w:r w:rsidR="003C72FC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>
        <w:rPr>
          <w:rFonts w:ascii="Arial" w:hAnsi="Arial" w:cs="Arial"/>
          <w:sz w:val="20"/>
          <w:szCs w:val="20"/>
        </w:rPr>
        <w:t xml:space="preserve">financial statement of </w:t>
      </w:r>
      <w:r w:rsidR="00EC447A">
        <w:rPr>
          <w:rFonts w:ascii="Arial" w:hAnsi="Arial" w:cs="Arial"/>
          <w:sz w:val="20"/>
          <w:szCs w:val="20"/>
        </w:rPr>
        <w:t>2019</w:t>
      </w:r>
      <w:r w:rsidR="00D778AE" w:rsidRPr="00D778AE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EC447A" w:rsidRDefault="00EC447A" w:rsidP="004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447A">
        <w:rPr>
          <w:rFonts w:ascii="Arial" w:hAnsi="Arial" w:cs="Arial"/>
          <w:sz w:val="20"/>
          <w:szCs w:val="20"/>
        </w:rPr>
        <w:t>Pursuant</w:t>
      </w:r>
      <w:r>
        <w:rPr>
          <w:rFonts w:ascii="Arial" w:hAnsi="Arial" w:cs="Arial"/>
          <w:sz w:val="20"/>
          <w:szCs w:val="20"/>
        </w:rPr>
        <w:t xml:space="preserve"> to the State Audit Minutes No.430/KTNN-TH dated September 20, 2019 on </w:t>
      </w:r>
      <w:r w:rsidRPr="00EC447A">
        <w:rPr>
          <w:rFonts w:ascii="Arial" w:hAnsi="Arial" w:cs="Arial"/>
          <w:sz w:val="20"/>
          <w:szCs w:val="20"/>
        </w:rPr>
        <w:t>the management and use of State capital and assets in 2018 o</w:t>
      </w:r>
      <w:r>
        <w:rPr>
          <w:rFonts w:ascii="Arial" w:hAnsi="Arial" w:cs="Arial"/>
          <w:sz w:val="20"/>
          <w:szCs w:val="20"/>
        </w:rPr>
        <w:t>f ACV for the fiscal year ended on December 31, 2019</w:t>
      </w:r>
      <w:r w:rsidRPr="00EC447A">
        <w:rPr>
          <w:rFonts w:ascii="Arial" w:hAnsi="Arial" w:cs="Arial"/>
          <w:sz w:val="20"/>
          <w:szCs w:val="20"/>
        </w:rPr>
        <w:t xml:space="preserve">, </w:t>
      </w:r>
      <w:r w:rsidRPr="003C72FC">
        <w:rPr>
          <w:rFonts w:ascii="Arial" w:hAnsi="Arial" w:cs="Arial"/>
          <w:sz w:val="20"/>
          <w:szCs w:val="20"/>
        </w:rPr>
        <w:t xml:space="preserve">Airports Corporation of Vietnam </w:t>
      </w:r>
      <w:r>
        <w:rPr>
          <w:rFonts w:ascii="Arial" w:hAnsi="Arial" w:cs="Arial"/>
          <w:sz w:val="20"/>
          <w:szCs w:val="20"/>
        </w:rPr>
        <w:t>–</w:t>
      </w:r>
      <w:r w:rsidRPr="003C72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Joint Stock Company </w:t>
      </w:r>
      <w:r w:rsidRPr="00EC447A">
        <w:rPr>
          <w:rFonts w:ascii="Arial" w:hAnsi="Arial" w:cs="Arial"/>
          <w:sz w:val="20"/>
          <w:szCs w:val="20"/>
        </w:rPr>
        <w:t>retrospect</w:t>
      </w:r>
      <w:r>
        <w:rPr>
          <w:rFonts w:ascii="Arial" w:hAnsi="Arial" w:cs="Arial"/>
          <w:sz w:val="20"/>
          <w:szCs w:val="20"/>
        </w:rPr>
        <w:t>ively adjusted the figures in</w:t>
      </w:r>
      <w:r w:rsidRPr="00EC447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financial statement of</w:t>
      </w:r>
      <w:r w:rsidRPr="00EC447A">
        <w:rPr>
          <w:rFonts w:ascii="Arial" w:hAnsi="Arial" w:cs="Arial"/>
          <w:sz w:val="20"/>
          <w:szCs w:val="20"/>
        </w:rPr>
        <w:t xml:space="preserve"> 2019 audi</w:t>
      </w:r>
      <w:r>
        <w:rPr>
          <w:rFonts w:ascii="Arial" w:hAnsi="Arial" w:cs="Arial"/>
          <w:sz w:val="20"/>
          <w:szCs w:val="20"/>
        </w:rPr>
        <w:t>ted by DELOITE VIETNAM CO., LTD</w:t>
      </w:r>
    </w:p>
    <w:p w:rsidR="00EC447A" w:rsidRDefault="00EC447A" w:rsidP="004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Circular No.155/2015/TT - BTC dated</w:t>
      </w:r>
      <w:r w:rsidRPr="00EC447A">
        <w:rPr>
          <w:rFonts w:ascii="Arial" w:hAnsi="Arial" w:cs="Arial"/>
          <w:sz w:val="20"/>
          <w:szCs w:val="20"/>
        </w:rPr>
        <w:t xml:space="preserve"> October 6, 2015 of the Ministry of Finance guiding the disclosure of information on the stock market and the Regulatio</w:t>
      </w:r>
      <w:r>
        <w:rPr>
          <w:rFonts w:ascii="Arial" w:hAnsi="Arial" w:cs="Arial"/>
          <w:sz w:val="20"/>
          <w:szCs w:val="20"/>
        </w:rPr>
        <w:t>n on information disclosure at Hanoi Stock Exchange</w:t>
      </w:r>
      <w:r w:rsidRPr="00EC447A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>sued together with Decision No.</w:t>
      </w:r>
      <w:r w:rsidRPr="00EC447A">
        <w:rPr>
          <w:rFonts w:ascii="Arial" w:hAnsi="Arial" w:cs="Arial"/>
          <w:sz w:val="20"/>
          <w:szCs w:val="20"/>
        </w:rPr>
        <w:t>606</w:t>
      </w:r>
      <w:r>
        <w:rPr>
          <w:rFonts w:ascii="Arial" w:hAnsi="Arial" w:cs="Arial"/>
          <w:sz w:val="20"/>
          <w:szCs w:val="20"/>
        </w:rPr>
        <w:t>/</w:t>
      </w:r>
      <w:r w:rsidRPr="00EC447A">
        <w:rPr>
          <w:rFonts w:ascii="Arial" w:hAnsi="Arial" w:cs="Arial"/>
          <w:sz w:val="20"/>
          <w:szCs w:val="20"/>
        </w:rPr>
        <w:t xml:space="preserve">QD - SGDHN dated September 29, 2016 of the General Director of Hanoi Stock Exchange, </w:t>
      </w:r>
      <w:r w:rsidRPr="003C72FC">
        <w:rPr>
          <w:rFonts w:ascii="Arial" w:hAnsi="Arial" w:cs="Arial"/>
          <w:sz w:val="20"/>
          <w:szCs w:val="20"/>
        </w:rPr>
        <w:t xml:space="preserve">Airports Corporation of Vietnam </w:t>
      </w:r>
      <w:r>
        <w:rPr>
          <w:rFonts w:ascii="Arial" w:hAnsi="Arial" w:cs="Arial"/>
          <w:sz w:val="20"/>
          <w:szCs w:val="20"/>
        </w:rPr>
        <w:t>–</w:t>
      </w:r>
      <w:r w:rsidRPr="003C72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Joint Stock Company </w:t>
      </w:r>
      <w:r w:rsidRPr="00EC447A">
        <w:rPr>
          <w:rFonts w:ascii="Arial" w:hAnsi="Arial" w:cs="Arial"/>
          <w:sz w:val="20"/>
          <w:szCs w:val="20"/>
        </w:rPr>
        <w:t>explain</w:t>
      </w:r>
      <w:r>
        <w:rPr>
          <w:rFonts w:ascii="Arial" w:hAnsi="Arial" w:cs="Arial"/>
          <w:sz w:val="20"/>
          <w:szCs w:val="20"/>
        </w:rPr>
        <w:t>s</w:t>
      </w:r>
      <w:r w:rsidRPr="00EC447A">
        <w:rPr>
          <w:rFonts w:ascii="Arial" w:hAnsi="Arial" w:cs="Arial"/>
          <w:sz w:val="20"/>
          <w:szCs w:val="20"/>
        </w:rPr>
        <w:t xml:space="preserve"> about the </w:t>
      </w:r>
      <w:r>
        <w:rPr>
          <w:rFonts w:ascii="Arial" w:hAnsi="Arial" w:cs="Arial"/>
          <w:sz w:val="20"/>
          <w:szCs w:val="20"/>
        </w:rPr>
        <w:t xml:space="preserve">retrospective </w:t>
      </w:r>
      <w:r w:rsidRPr="00EC447A">
        <w:rPr>
          <w:rFonts w:ascii="Arial" w:hAnsi="Arial" w:cs="Arial"/>
          <w:sz w:val="20"/>
          <w:szCs w:val="20"/>
        </w:rPr>
        <w:t>adju</w:t>
      </w:r>
      <w:r>
        <w:rPr>
          <w:rFonts w:ascii="Arial" w:hAnsi="Arial" w:cs="Arial"/>
          <w:sz w:val="20"/>
          <w:szCs w:val="20"/>
        </w:rPr>
        <w:t>stment as follows:</w:t>
      </w:r>
    </w:p>
    <w:p w:rsidR="00EC447A" w:rsidRDefault="00EC447A" w:rsidP="004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Appendix 1: Balance sheet on 31 Dec 2018</w:t>
      </w:r>
    </w:p>
    <w:p w:rsidR="00EC447A" w:rsidRDefault="00EC447A" w:rsidP="004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858"/>
        <w:gridCol w:w="2070"/>
        <w:gridCol w:w="2070"/>
        <w:gridCol w:w="1890"/>
        <w:gridCol w:w="1548"/>
      </w:tblGrid>
      <w:tr w:rsidR="00EC447A" w:rsidTr="002367FB">
        <w:tc>
          <w:tcPr>
            <w:tcW w:w="1140" w:type="dxa"/>
          </w:tcPr>
          <w:p w:rsidR="00EC447A" w:rsidRDefault="00EC447A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</w:t>
            </w:r>
          </w:p>
        </w:tc>
        <w:tc>
          <w:tcPr>
            <w:tcW w:w="858" w:type="dxa"/>
          </w:tcPr>
          <w:p w:rsidR="00EC447A" w:rsidRDefault="00EC447A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070" w:type="dxa"/>
          </w:tcPr>
          <w:p w:rsidR="00EC447A" w:rsidRDefault="00EC447A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before adjustment</w:t>
            </w:r>
          </w:p>
        </w:tc>
        <w:tc>
          <w:tcPr>
            <w:tcW w:w="2070" w:type="dxa"/>
          </w:tcPr>
          <w:p w:rsidR="00EC447A" w:rsidRDefault="00EC447A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after adjustment</w:t>
            </w:r>
          </w:p>
        </w:tc>
        <w:tc>
          <w:tcPr>
            <w:tcW w:w="1890" w:type="dxa"/>
          </w:tcPr>
          <w:p w:rsidR="00EC447A" w:rsidRDefault="00EC447A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548" w:type="dxa"/>
          </w:tcPr>
          <w:p w:rsidR="00EC447A" w:rsidRDefault="00EC447A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C447A" w:rsidTr="002367FB">
        <w:tc>
          <w:tcPr>
            <w:tcW w:w="1140" w:type="dxa"/>
          </w:tcPr>
          <w:p w:rsidR="00EC447A" w:rsidRDefault="00EC447A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Short-term receivables of customers</w:t>
            </w:r>
          </w:p>
        </w:tc>
        <w:tc>
          <w:tcPr>
            <w:tcW w:w="858" w:type="dxa"/>
          </w:tcPr>
          <w:p w:rsidR="00EC447A" w:rsidRDefault="00EC447A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C447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70" w:type="dxa"/>
          </w:tcPr>
          <w:p w:rsidR="00EC447A" w:rsidRDefault="00EC447A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2</w:t>
            </w:r>
            <w:r w:rsidR="007D2EF6"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487</w:t>
            </w:r>
            <w:r w:rsidR="007D2EF6"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477</w:t>
            </w:r>
            <w:r w:rsidR="007D2EF6"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198</w:t>
            </w:r>
            <w:r w:rsidR="007D2EF6"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2070" w:type="dxa"/>
          </w:tcPr>
          <w:p w:rsidR="00EC447A" w:rsidRDefault="007D2EF6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490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140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777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890" w:type="dxa"/>
          </w:tcPr>
          <w:p w:rsidR="00EC447A" w:rsidRDefault="007D2EF6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663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578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1548" w:type="dxa"/>
          </w:tcPr>
          <w:p w:rsidR="00EC447A" w:rsidRDefault="007D2EF6" w:rsidP="007D2E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Because</w:t>
            </w:r>
            <w:r>
              <w:rPr>
                <w:rFonts w:ascii="Arial" w:hAnsi="Arial" w:cs="Arial"/>
                <w:sz w:val="20"/>
                <w:szCs w:val="20"/>
              </w:rPr>
              <w:t xml:space="preserve"> of short of</w:t>
            </w:r>
            <w:r w:rsidRPr="00EC44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revenue of</w:t>
            </w:r>
            <w:r w:rsidRPr="00EC447A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entered in the account</w:t>
            </w:r>
          </w:p>
        </w:tc>
      </w:tr>
      <w:tr w:rsidR="00EC447A" w:rsidTr="002367FB">
        <w:tc>
          <w:tcPr>
            <w:tcW w:w="1140" w:type="dxa"/>
          </w:tcPr>
          <w:p w:rsidR="00EC447A" w:rsidRDefault="007D2EF6" w:rsidP="007D2E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</w:t>
            </w:r>
            <w:r w:rsidRPr="00EC447A">
              <w:rPr>
                <w:rFonts w:ascii="Arial" w:hAnsi="Arial" w:cs="Arial"/>
                <w:sz w:val="20"/>
                <w:szCs w:val="20"/>
              </w:rPr>
              <w:t>hort-term receivables</w:t>
            </w:r>
          </w:p>
        </w:tc>
        <w:tc>
          <w:tcPr>
            <w:tcW w:w="858" w:type="dxa"/>
          </w:tcPr>
          <w:p w:rsidR="00EC447A" w:rsidRDefault="007D2EF6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070" w:type="dxa"/>
          </w:tcPr>
          <w:p w:rsidR="00EC447A" w:rsidRDefault="007D2EF6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281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985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199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2070" w:type="dxa"/>
          </w:tcPr>
          <w:p w:rsidR="00EC447A" w:rsidRDefault="007D2EF6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308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941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968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890" w:type="dxa"/>
          </w:tcPr>
          <w:p w:rsidR="00EC447A" w:rsidRDefault="007D2EF6" w:rsidP="004B5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956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768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548" w:type="dxa"/>
          </w:tcPr>
          <w:p w:rsidR="00EC447A" w:rsidRDefault="007D2EF6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 xml:space="preserve">Due to </w:t>
            </w:r>
            <w:r>
              <w:rPr>
                <w:rFonts w:ascii="Arial" w:hAnsi="Arial" w:cs="Arial"/>
                <w:sz w:val="20"/>
                <w:szCs w:val="20"/>
              </w:rPr>
              <w:t xml:space="preserve">withdrawal, </w:t>
            </w:r>
            <w:r w:rsidRPr="00EC447A">
              <w:rPr>
                <w:rFonts w:ascii="Arial" w:hAnsi="Arial" w:cs="Arial"/>
                <w:sz w:val="20"/>
                <w:szCs w:val="20"/>
              </w:rPr>
              <w:t>reduction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DC0B13">
              <w:rPr>
                <w:rFonts w:ascii="Arial" w:hAnsi="Arial" w:cs="Arial"/>
                <w:sz w:val="20"/>
                <w:szCs w:val="20"/>
              </w:rPr>
              <w:t xml:space="preserve"> investment cost</w:t>
            </w:r>
            <w:r w:rsidRPr="00EC447A">
              <w:rPr>
                <w:rFonts w:ascii="Arial" w:hAnsi="Arial" w:cs="Arial"/>
                <w:sz w:val="20"/>
                <w:szCs w:val="20"/>
              </w:rPr>
              <w:t xml:space="preserve"> of construction projects</w:t>
            </w:r>
            <w:r w:rsidR="00DC0B13">
              <w:rPr>
                <w:rFonts w:ascii="Arial" w:hAnsi="Arial" w:cs="Arial"/>
                <w:sz w:val="20"/>
                <w:szCs w:val="20"/>
              </w:rPr>
              <w:t xml:space="preserve">; Adjusting upward, downward </w:t>
            </w:r>
            <w:r w:rsidRPr="00EC447A">
              <w:rPr>
                <w:rFonts w:ascii="Arial" w:hAnsi="Arial" w:cs="Arial"/>
                <w:sz w:val="20"/>
                <w:szCs w:val="20"/>
              </w:rPr>
              <w:t xml:space="preserve"> expenses r</w:t>
            </w:r>
            <w:r w:rsidR="00DC0B13">
              <w:rPr>
                <w:rFonts w:ascii="Arial" w:hAnsi="Arial" w:cs="Arial"/>
                <w:sz w:val="20"/>
                <w:szCs w:val="20"/>
              </w:rPr>
              <w:t xml:space="preserve">elated to flight </w:t>
            </w:r>
            <w:r w:rsidR="00DC0B13">
              <w:rPr>
                <w:rFonts w:ascii="Arial" w:hAnsi="Arial" w:cs="Arial"/>
                <w:sz w:val="20"/>
                <w:szCs w:val="20"/>
              </w:rPr>
              <w:lastRenderedPageBreak/>
              <w:t>zone operation</w:t>
            </w:r>
            <w:r w:rsidRPr="00EC447A">
              <w:rPr>
                <w:rFonts w:ascii="Arial" w:hAnsi="Arial" w:cs="Arial"/>
                <w:sz w:val="20"/>
                <w:szCs w:val="20"/>
              </w:rPr>
              <w:t>;  Collecting land rental under asset trading cooperation contracts</w:t>
            </w:r>
          </w:p>
        </w:tc>
      </w:tr>
      <w:tr w:rsidR="00DC0B13" w:rsidTr="002367FB">
        <w:tc>
          <w:tcPr>
            <w:tcW w:w="1140" w:type="dxa"/>
          </w:tcPr>
          <w:p w:rsidR="00DC0B13" w:rsidRDefault="00DC0B13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Inventory</w:t>
            </w:r>
          </w:p>
        </w:tc>
        <w:tc>
          <w:tcPr>
            <w:tcW w:w="858" w:type="dxa"/>
          </w:tcPr>
          <w:p w:rsidR="00DC0B13" w:rsidRDefault="00DC0B13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070" w:type="dxa"/>
          </w:tcPr>
          <w:p w:rsidR="00DC0B13" w:rsidRDefault="00DC0B13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464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699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2070" w:type="dxa"/>
          </w:tcPr>
          <w:p w:rsidR="00DC0B13" w:rsidRDefault="00DC0B13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464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646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407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890" w:type="dxa"/>
          </w:tcPr>
          <w:p w:rsidR="00DC0B13" w:rsidRDefault="00DC0B13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(64,292,272)</w:t>
            </w:r>
          </w:p>
        </w:tc>
        <w:tc>
          <w:tcPr>
            <w:tcW w:w="1548" w:type="dxa"/>
          </w:tcPr>
          <w:p w:rsidR="00DC0B13" w:rsidRDefault="00DC0B13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Due to increase in </w:t>
            </w:r>
            <w:r w:rsidRPr="00EC447A">
              <w:rPr>
                <w:rFonts w:ascii="Arial" w:hAnsi="Arial" w:cs="Arial"/>
                <w:sz w:val="20"/>
                <w:szCs w:val="20"/>
              </w:rPr>
              <w:t xml:space="preserve">inventory and  </w:t>
            </w:r>
            <w:r>
              <w:rPr>
                <w:rFonts w:ascii="Arial" w:hAnsi="Arial" w:cs="Arial"/>
                <w:sz w:val="20"/>
                <w:szCs w:val="20"/>
              </w:rPr>
              <w:t xml:space="preserve">wrong </w:t>
            </w:r>
            <w:r w:rsidRPr="00EC447A">
              <w:rPr>
                <w:rFonts w:ascii="Arial" w:hAnsi="Arial" w:cs="Arial"/>
                <w:sz w:val="20"/>
                <w:szCs w:val="20"/>
              </w:rPr>
              <w:t>account</w:t>
            </w:r>
          </w:p>
        </w:tc>
      </w:tr>
      <w:tr w:rsidR="00DC0B13" w:rsidTr="002367FB">
        <w:tc>
          <w:tcPr>
            <w:tcW w:w="1140" w:type="dxa"/>
          </w:tcPr>
          <w:p w:rsidR="00DC0B13" w:rsidRDefault="00DC0B13" w:rsidP="000271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Value-added tax deducted</w:t>
            </w:r>
          </w:p>
        </w:tc>
        <w:tc>
          <w:tcPr>
            <w:tcW w:w="858" w:type="dxa"/>
          </w:tcPr>
          <w:p w:rsidR="00DC0B13" w:rsidRDefault="000271BE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070" w:type="dxa"/>
          </w:tcPr>
          <w:p w:rsidR="00DC0B13" w:rsidRDefault="00DC0B13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194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016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386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2070" w:type="dxa"/>
          </w:tcPr>
          <w:p w:rsidR="00DC0B13" w:rsidRDefault="00DC0B13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190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948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883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890" w:type="dxa"/>
          </w:tcPr>
          <w:p w:rsidR="00DC0B13" w:rsidRDefault="00DC0B13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47A">
              <w:rPr>
                <w:rFonts w:ascii="Arial" w:hAnsi="Arial" w:cs="Arial"/>
                <w:sz w:val="20"/>
                <w:szCs w:val="20"/>
              </w:rPr>
              <w:t>(3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067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>503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C447A">
              <w:rPr>
                <w:rFonts w:ascii="Arial" w:hAnsi="Arial" w:cs="Arial"/>
                <w:sz w:val="20"/>
                <w:szCs w:val="20"/>
              </w:rPr>
              <w:t xml:space="preserve">282) </w:t>
            </w:r>
          </w:p>
        </w:tc>
        <w:tc>
          <w:tcPr>
            <w:tcW w:w="1548" w:type="dxa"/>
          </w:tcPr>
          <w:p w:rsidR="00DC0B13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C0B13" w:rsidRPr="00EC447A">
              <w:rPr>
                <w:rFonts w:ascii="Arial" w:hAnsi="Arial" w:cs="Arial"/>
                <w:sz w:val="20"/>
                <w:szCs w:val="20"/>
              </w:rPr>
              <w:t xml:space="preserve">educted VAT payables corresponding to discounts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C0B13" w:rsidRPr="00EC447A">
              <w:rPr>
                <w:rFonts w:ascii="Arial" w:hAnsi="Arial" w:cs="Arial"/>
                <w:sz w:val="20"/>
                <w:szCs w:val="20"/>
              </w:rPr>
              <w:t>airlines;  Reduce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DC0B13" w:rsidRPr="00EC44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investment and repair cost</w:t>
            </w:r>
          </w:p>
        </w:tc>
      </w:tr>
      <w:tr w:rsidR="00DC0B13" w:rsidTr="002367FB">
        <w:tc>
          <w:tcPr>
            <w:tcW w:w="1140" w:type="dxa"/>
          </w:tcPr>
          <w:p w:rsidR="00DC0B13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Tax </w:t>
            </w:r>
            <w:r w:rsidRPr="001228AF">
              <w:rPr>
                <w:rFonts w:ascii="Arial" w:hAnsi="Arial" w:cs="Arial"/>
                <w:sz w:val="20"/>
                <w:szCs w:val="20"/>
              </w:rPr>
              <w:t>and receivables from the State</w:t>
            </w:r>
          </w:p>
        </w:tc>
        <w:tc>
          <w:tcPr>
            <w:tcW w:w="858" w:type="dxa"/>
          </w:tcPr>
          <w:p w:rsidR="00DC0B13" w:rsidRDefault="001228AF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070" w:type="dxa"/>
          </w:tcPr>
          <w:p w:rsidR="00DC0B13" w:rsidRDefault="001228AF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213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2070" w:type="dxa"/>
          </w:tcPr>
          <w:p w:rsidR="00DC0B13" w:rsidRDefault="001228AF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148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890" w:type="dxa"/>
          </w:tcPr>
          <w:p w:rsidR="00DC0B13" w:rsidRDefault="001228AF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(9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890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773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836)</w:t>
            </w:r>
          </w:p>
        </w:tc>
        <w:tc>
          <w:tcPr>
            <w:tcW w:w="1548" w:type="dxa"/>
          </w:tcPr>
          <w:p w:rsidR="00DC0B13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 xml:space="preserve">Due to </w:t>
            </w:r>
            <w:r>
              <w:rPr>
                <w:rFonts w:ascii="Arial" w:hAnsi="Arial" w:cs="Arial"/>
                <w:sz w:val="20"/>
                <w:szCs w:val="20"/>
              </w:rPr>
              <w:t xml:space="preserve">payable </w:t>
            </w:r>
            <w:r w:rsidRPr="001228AF">
              <w:rPr>
                <w:rFonts w:ascii="Arial" w:hAnsi="Arial" w:cs="Arial"/>
                <w:sz w:val="20"/>
                <w:szCs w:val="20"/>
              </w:rPr>
              <w:t>tax offset in accordance with auditing results</w:t>
            </w:r>
          </w:p>
        </w:tc>
      </w:tr>
      <w:tr w:rsidR="00DC0B13" w:rsidTr="002367FB">
        <w:tc>
          <w:tcPr>
            <w:tcW w:w="1140" w:type="dxa"/>
          </w:tcPr>
          <w:p w:rsidR="00DC0B13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Tangible f</w:t>
            </w:r>
            <w:r w:rsidRPr="001228AF">
              <w:rPr>
                <w:rFonts w:ascii="Arial" w:hAnsi="Arial" w:cs="Arial"/>
                <w:sz w:val="20"/>
                <w:szCs w:val="20"/>
              </w:rPr>
              <w:t>ixed assets</w:t>
            </w:r>
          </w:p>
        </w:tc>
        <w:tc>
          <w:tcPr>
            <w:tcW w:w="858" w:type="dxa"/>
          </w:tcPr>
          <w:p w:rsidR="00DC0B13" w:rsidRDefault="001228AF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070" w:type="dxa"/>
          </w:tcPr>
          <w:p w:rsidR="00DC0B13" w:rsidRDefault="001228AF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330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907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616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2070" w:type="dxa"/>
          </w:tcPr>
          <w:p w:rsidR="00DC0B13" w:rsidRDefault="001228AF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399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563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376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890" w:type="dxa"/>
          </w:tcPr>
          <w:p w:rsidR="00DC0B13" w:rsidRDefault="001228AF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655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759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548" w:type="dxa"/>
          </w:tcPr>
          <w:p w:rsidR="00DC0B13" w:rsidRDefault="00DC0B13" w:rsidP="00DC0B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8AF" w:rsidTr="002367FB">
        <w:tc>
          <w:tcPr>
            <w:tcW w:w="1140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858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070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40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025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462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035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2070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40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013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544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082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1890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(11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917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952</w:t>
            </w:r>
            <w:r w:rsidR="002367FB">
              <w:rPr>
                <w:rFonts w:ascii="Arial" w:hAnsi="Arial" w:cs="Arial"/>
                <w:sz w:val="20"/>
                <w:szCs w:val="20"/>
              </w:rPr>
              <w:t>,915</w:t>
            </w:r>
            <w:r w:rsidRPr="001228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Due to increase</w:t>
            </w:r>
            <w:r w:rsidR="002367FB">
              <w:rPr>
                <w:rFonts w:ascii="Arial" w:hAnsi="Arial" w:cs="Arial"/>
                <w:sz w:val="20"/>
                <w:szCs w:val="20"/>
              </w:rPr>
              <w:t xml:space="preserve"> or decrease in investment cost</w:t>
            </w:r>
            <w:r w:rsidRPr="001228AF">
              <w:rPr>
                <w:rFonts w:ascii="Arial" w:hAnsi="Arial" w:cs="Arial"/>
                <w:sz w:val="20"/>
                <w:szCs w:val="20"/>
              </w:rPr>
              <w:t xml:space="preserve"> of projects</w:t>
            </w:r>
          </w:p>
        </w:tc>
      </w:tr>
      <w:tr w:rsidR="001228AF" w:rsidTr="002367FB">
        <w:tc>
          <w:tcPr>
            <w:tcW w:w="1140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Accumulated depreciati</w:t>
            </w:r>
            <w:r w:rsidRPr="001228AF">
              <w:rPr>
                <w:rFonts w:ascii="Arial" w:hAnsi="Arial" w:cs="Arial"/>
                <w:sz w:val="20"/>
                <w:szCs w:val="20"/>
              </w:rPr>
              <w:lastRenderedPageBreak/>
              <w:t>on</w:t>
            </w:r>
          </w:p>
        </w:tc>
        <w:tc>
          <w:tcPr>
            <w:tcW w:w="858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</w:t>
            </w:r>
          </w:p>
        </w:tc>
        <w:tc>
          <w:tcPr>
            <w:tcW w:w="2070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(21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694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554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419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179)</w:t>
            </w:r>
          </w:p>
        </w:tc>
        <w:tc>
          <w:tcPr>
            <w:tcW w:w="2070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(21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613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980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706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561)</w:t>
            </w:r>
          </w:p>
        </w:tc>
        <w:tc>
          <w:tcPr>
            <w:tcW w:w="1890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80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573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712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548" w:type="dxa"/>
          </w:tcPr>
          <w:p w:rsidR="001228AF" w:rsidRDefault="001228AF" w:rsidP="002367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 xml:space="preserve">Due to re-calculation of depreciation </w:t>
            </w:r>
            <w:r w:rsidR="002367F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2367FB">
              <w:rPr>
                <w:rFonts w:ascii="Arial" w:hAnsi="Arial" w:cs="Arial"/>
                <w:sz w:val="20"/>
                <w:szCs w:val="20"/>
              </w:rPr>
              <w:lastRenderedPageBreak/>
              <w:t>assets</w:t>
            </w:r>
          </w:p>
        </w:tc>
      </w:tr>
      <w:tr w:rsidR="001228AF" w:rsidTr="002367FB">
        <w:tc>
          <w:tcPr>
            <w:tcW w:w="1140" w:type="dxa"/>
          </w:tcPr>
          <w:p w:rsidR="001228AF" w:rsidRDefault="001228AF" w:rsidP="002367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Construction in progress</w:t>
            </w:r>
            <w:r w:rsidR="002367FB" w:rsidRPr="001228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070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591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404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310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070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591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549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228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890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144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917</w:t>
            </w:r>
            <w:r w:rsidR="002367FB"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548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Due to wrong account</w:t>
            </w:r>
          </w:p>
        </w:tc>
      </w:tr>
      <w:tr w:rsidR="001228AF" w:rsidTr="002367FB">
        <w:tc>
          <w:tcPr>
            <w:tcW w:w="1140" w:type="dxa"/>
          </w:tcPr>
          <w:p w:rsidR="001228AF" w:rsidRDefault="002367FB" w:rsidP="002367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Long-term prepaid expense</w:t>
            </w:r>
          </w:p>
        </w:tc>
        <w:tc>
          <w:tcPr>
            <w:tcW w:w="858" w:type="dxa"/>
          </w:tcPr>
          <w:p w:rsidR="001228AF" w:rsidRDefault="001228AF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359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805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207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579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89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678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774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548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Due to reallocation of expenses</w:t>
            </w:r>
          </w:p>
        </w:tc>
      </w:tr>
      <w:tr w:rsidR="001228AF" w:rsidTr="002367FB">
        <w:tc>
          <w:tcPr>
            <w:tcW w:w="114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and payables to the State</w:t>
            </w:r>
          </w:p>
        </w:tc>
        <w:tc>
          <w:tcPr>
            <w:tcW w:w="858" w:type="dxa"/>
          </w:tcPr>
          <w:p w:rsidR="001228AF" w:rsidRDefault="00580973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07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673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936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207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138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189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386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0973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48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Due to adjustment of targets in the income statement and temporary deduction of additional land rent</w:t>
            </w:r>
          </w:p>
        </w:tc>
      </w:tr>
      <w:tr w:rsidR="001228AF" w:rsidTr="002367FB">
        <w:tc>
          <w:tcPr>
            <w:tcW w:w="114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Short-term payables</w:t>
            </w:r>
          </w:p>
        </w:tc>
        <w:tc>
          <w:tcPr>
            <w:tcW w:w="858" w:type="dxa"/>
          </w:tcPr>
          <w:p w:rsidR="001228AF" w:rsidRDefault="00580973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207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887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673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729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207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883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908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401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89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(3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765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328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104)</w:t>
            </w:r>
          </w:p>
        </w:tc>
        <w:tc>
          <w:tcPr>
            <w:tcW w:w="1548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Due to land rent adjustment</w:t>
            </w:r>
          </w:p>
        </w:tc>
      </w:tr>
      <w:tr w:rsidR="001228AF" w:rsidTr="002367FB">
        <w:tc>
          <w:tcPr>
            <w:tcW w:w="1140" w:type="dxa"/>
          </w:tcPr>
          <w:p w:rsidR="001228AF" w:rsidRDefault="002367FB" w:rsidP="002367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Retained profit after tax </w:t>
            </w:r>
          </w:p>
        </w:tc>
        <w:tc>
          <w:tcPr>
            <w:tcW w:w="858" w:type="dxa"/>
          </w:tcPr>
          <w:p w:rsidR="001228AF" w:rsidRDefault="00580973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207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922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369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207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944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825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469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890" w:type="dxa"/>
          </w:tcPr>
          <w:p w:rsidR="001228AF" w:rsidRDefault="002367FB" w:rsidP="00122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456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461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548" w:type="dxa"/>
          </w:tcPr>
          <w:p w:rsidR="001228AF" w:rsidRDefault="00580973" w:rsidP="005809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to adjustment of targets</w:t>
            </w:r>
            <w:r w:rsidR="002367FB" w:rsidRPr="001228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2367FB" w:rsidRPr="001228AF">
              <w:rPr>
                <w:rFonts w:ascii="Arial" w:hAnsi="Arial" w:cs="Arial"/>
                <w:sz w:val="20"/>
                <w:szCs w:val="20"/>
              </w:rPr>
              <w:t xml:space="preserve"> income statement</w:t>
            </w:r>
          </w:p>
        </w:tc>
      </w:tr>
      <w:tr w:rsidR="002367FB" w:rsidTr="002367FB">
        <w:tc>
          <w:tcPr>
            <w:tcW w:w="1140" w:type="dxa"/>
          </w:tcPr>
          <w:p w:rsidR="002367FB" w:rsidRDefault="002367FB" w:rsidP="002367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after tax of this period</w:t>
            </w:r>
          </w:p>
        </w:tc>
        <w:tc>
          <w:tcPr>
            <w:tcW w:w="858" w:type="dxa"/>
          </w:tcPr>
          <w:p w:rsidR="002367FB" w:rsidRDefault="00580973" w:rsidP="002367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421b</w:t>
            </w:r>
          </w:p>
        </w:tc>
        <w:tc>
          <w:tcPr>
            <w:tcW w:w="2070" w:type="dxa"/>
          </w:tcPr>
          <w:p w:rsidR="002367FB" w:rsidRDefault="002367FB" w:rsidP="002367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618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775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269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2070" w:type="dxa"/>
          </w:tcPr>
          <w:p w:rsidR="002367FB" w:rsidRDefault="002367FB" w:rsidP="002367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641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231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730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890" w:type="dxa"/>
          </w:tcPr>
          <w:p w:rsidR="002367FB" w:rsidRDefault="002367FB" w:rsidP="002367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8AF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456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461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8AF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548" w:type="dxa"/>
          </w:tcPr>
          <w:p w:rsidR="002367FB" w:rsidRDefault="002367FB" w:rsidP="002367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47A" w:rsidRDefault="00EC447A" w:rsidP="004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0973" w:rsidRDefault="00580973" w:rsidP="004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Appendix 2: Income statement for the fiscal year ended on 31 Dec 2018</w:t>
      </w:r>
    </w:p>
    <w:p w:rsidR="00580973" w:rsidRDefault="00580973" w:rsidP="004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858"/>
        <w:gridCol w:w="2070"/>
        <w:gridCol w:w="2070"/>
        <w:gridCol w:w="1890"/>
        <w:gridCol w:w="1548"/>
      </w:tblGrid>
      <w:tr w:rsidR="00580973" w:rsidTr="001B0862">
        <w:tc>
          <w:tcPr>
            <w:tcW w:w="114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</w:t>
            </w:r>
          </w:p>
        </w:tc>
        <w:tc>
          <w:tcPr>
            <w:tcW w:w="85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07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before adjustment</w:t>
            </w:r>
          </w:p>
        </w:tc>
        <w:tc>
          <w:tcPr>
            <w:tcW w:w="207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after adjustment</w:t>
            </w:r>
          </w:p>
        </w:tc>
        <w:tc>
          <w:tcPr>
            <w:tcW w:w="189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54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580973" w:rsidTr="001B0862">
        <w:tc>
          <w:tcPr>
            <w:tcW w:w="114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Revenue of selling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goods and services</w:t>
            </w:r>
          </w:p>
        </w:tc>
        <w:tc>
          <w:tcPr>
            <w:tcW w:w="858" w:type="dxa"/>
          </w:tcPr>
          <w:p w:rsidR="00580973" w:rsidRDefault="002934DC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[01</w:t>
            </w:r>
            <w:r w:rsidRPr="0058097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7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16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142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028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856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207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16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144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450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291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189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2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421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435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4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 xml:space="preserve">Addition of revenue from </w:t>
            </w:r>
            <w:r w:rsidRPr="00580973">
              <w:rPr>
                <w:rFonts w:ascii="Arial" w:hAnsi="Arial" w:cs="Arial"/>
                <w:sz w:val="20"/>
                <w:szCs w:val="20"/>
              </w:rPr>
              <w:lastRenderedPageBreak/>
              <w:t>providing franchise services</w:t>
            </w:r>
          </w:p>
        </w:tc>
      </w:tr>
      <w:tr w:rsidR="00580973" w:rsidTr="001B0862">
        <w:tc>
          <w:tcPr>
            <w:tcW w:w="1140" w:type="dxa"/>
          </w:tcPr>
          <w:p w:rsidR="00580973" w:rsidRDefault="00580973" w:rsidP="005809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Revenue deduction</w:t>
            </w:r>
          </w:p>
        </w:tc>
        <w:tc>
          <w:tcPr>
            <w:tcW w:w="85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[02]</w:t>
            </w:r>
          </w:p>
        </w:tc>
        <w:tc>
          <w:tcPr>
            <w:tcW w:w="207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48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925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751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07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18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064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056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89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(30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861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695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033)</w:t>
            </w:r>
          </w:p>
        </w:tc>
        <w:tc>
          <w:tcPr>
            <w:tcW w:w="1548" w:type="dxa"/>
          </w:tcPr>
          <w:p w:rsidR="00580973" w:rsidRDefault="00580973" w:rsidP="002934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 xml:space="preserve">Classification of </w:t>
            </w:r>
            <w:r w:rsidR="002934DC">
              <w:rPr>
                <w:rFonts w:ascii="Arial" w:hAnsi="Arial" w:cs="Arial"/>
                <w:sz w:val="20"/>
                <w:szCs w:val="20"/>
              </w:rPr>
              <w:t>accounts related to discount</w:t>
            </w:r>
            <w:r w:rsidRPr="00580973">
              <w:rPr>
                <w:rFonts w:ascii="Arial" w:hAnsi="Arial" w:cs="Arial"/>
                <w:sz w:val="20"/>
                <w:szCs w:val="20"/>
              </w:rPr>
              <w:t xml:space="preserve"> for airlines</w:t>
            </w:r>
          </w:p>
        </w:tc>
      </w:tr>
      <w:tr w:rsidR="00580973" w:rsidTr="001B0862">
        <w:tc>
          <w:tcPr>
            <w:tcW w:w="1140" w:type="dxa"/>
          </w:tcPr>
          <w:p w:rsidR="00580973" w:rsidRDefault="00580973" w:rsidP="002934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 xml:space="preserve">Net sales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2934DC">
              <w:rPr>
                <w:rFonts w:ascii="Arial" w:hAnsi="Arial" w:cs="Arial"/>
                <w:sz w:val="20"/>
                <w:szCs w:val="20"/>
              </w:rPr>
              <w:t xml:space="preserve">providing goods and service </w:t>
            </w:r>
          </w:p>
        </w:tc>
        <w:tc>
          <w:tcPr>
            <w:tcW w:w="858" w:type="dxa"/>
          </w:tcPr>
          <w:p w:rsidR="00580973" w:rsidRDefault="002934DC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</w:t>
            </w:r>
            <w:r w:rsidRPr="0058097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7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16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093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103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105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07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16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126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386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235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89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33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283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130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54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73" w:rsidTr="001B0862">
        <w:tc>
          <w:tcPr>
            <w:tcW w:w="114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Cost of goods sold</w:t>
            </w:r>
          </w:p>
        </w:tc>
        <w:tc>
          <w:tcPr>
            <w:tcW w:w="85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[11]</w:t>
            </w:r>
          </w:p>
        </w:tc>
        <w:tc>
          <w:tcPr>
            <w:tcW w:w="207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8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363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615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847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07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8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341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818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698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189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(21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797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149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808)</w:t>
            </w:r>
          </w:p>
        </w:tc>
        <w:tc>
          <w:tcPr>
            <w:tcW w:w="1548" w:type="dxa"/>
          </w:tcPr>
          <w:p w:rsidR="00580973" w:rsidRDefault="00D07FED" w:rsidP="002934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2934DC">
              <w:rPr>
                <w:rFonts w:ascii="Arial" w:hAnsi="Arial" w:cs="Arial"/>
                <w:sz w:val="20"/>
                <w:szCs w:val="20"/>
              </w:rPr>
              <w:t>or decrease in land rental</w:t>
            </w:r>
            <w:r w:rsidRPr="005809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934DC">
              <w:rPr>
                <w:rFonts w:ascii="Arial" w:hAnsi="Arial" w:cs="Arial"/>
                <w:sz w:val="20"/>
                <w:szCs w:val="20"/>
              </w:rPr>
              <w:t>depreciation of assets;  Reduction in repair cost</w:t>
            </w:r>
            <w:r w:rsidRPr="005809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934DC">
              <w:rPr>
                <w:rFonts w:ascii="Arial" w:hAnsi="Arial" w:cs="Arial"/>
                <w:sz w:val="20"/>
                <w:szCs w:val="20"/>
              </w:rPr>
              <w:t>parking rent</w:t>
            </w:r>
            <w:r w:rsidRPr="00580973">
              <w:rPr>
                <w:rFonts w:ascii="Arial" w:hAnsi="Arial" w:cs="Arial"/>
                <w:sz w:val="20"/>
                <w:szCs w:val="20"/>
              </w:rPr>
              <w:t>, supplies</w:t>
            </w:r>
          </w:p>
        </w:tc>
      </w:tr>
      <w:tr w:rsidR="00580973" w:rsidTr="001B0862">
        <w:tc>
          <w:tcPr>
            <w:tcW w:w="114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 xml:space="preserve">Gross profit </w:t>
            </w:r>
            <w:r>
              <w:rPr>
                <w:rFonts w:ascii="Arial" w:hAnsi="Arial" w:cs="Arial"/>
                <w:sz w:val="20"/>
                <w:szCs w:val="20"/>
              </w:rPr>
              <w:t xml:space="preserve">of selling </w:t>
            </w:r>
            <w:r w:rsidRPr="00580973">
              <w:rPr>
                <w:rFonts w:ascii="Arial" w:hAnsi="Arial" w:cs="Arial"/>
                <w:sz w:val="20"/>
                <w:szCs w:val="20"/>
              </w:rPr>
              <w:t>goods and services</w:t>
            </w:r>
          </w:p>
        </w:tc>
        <w:tc>
          <w:tcPr>
            <w:tcW w:w="858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[20]</w:t>
            </w:r>
          </w:p>
        </w:tc>
        <w:tc>
          <w:tcPr>
            <w:tcW w:w="207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7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729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487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257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207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7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784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567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537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89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55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080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280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54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73" w:rsidTr="001B0862">
        <w:tc>
          <w:tcPr>
            <w:tcW w:w="114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income</w:t>
            </w:r>
          </w:p>
        </w:tc>
        <w:tc>
          <w:tcPr>
            <w:tcW w:w="858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[21]</w:t>
            </w:r>
          </w:p>
        </w:tc>
        <w:tc>
          <w:tcPr>
            <w:tcW w:w="207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1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591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438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129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07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1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591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438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129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189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73" w:rsidTr="001B0862">
        <w:tc>
          <w:tcPr>
            <w:tcW w:w="114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which: </w:t>
            </w:r>
            <w:r w:rsidRPr="00580973">
              <w:rPr>
                <w:rFonts w:ascii="Arial" w:hAnsi="Arial" w:cs="Arial"/>
                <w:sz w:val="20"/>
                <w:szCs w:val="20"/>
              </w:rPr>
              <w:t>Interest income on deposits</w:t>
            </w:r>
          </w:p>
        </w:tc>
        <w:tc>
          <w:tcPr>
            <w:tcW w:w="85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1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270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796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292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07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1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270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796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292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89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73" w:rsidTr="001B0862">
        <w:tc>
          <w:tcPr>
            <w:tcW w:w="114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expense</w:t>
            </w:r>
          </w:p>
        </w:tc>
        <w:tc>
          <w:tcPr>
            <w:tcW w:w="858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[22]</w:t>
            </w:r>
          </w:p>
        </w:tc>
        <w:tc>
          <w:tcPr>
            <w:tcW w:w="207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755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865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128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07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755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865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128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89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73" w:rsidTr="001B0862">
        <w:tc>
          <w:tcPr>
            <w:tcW w:w="114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lastRenderedPageBreak/>
              <w:t>In which: Interest expense</w:t>
            </w:r>
          </w:p>
        </w:tc>
        <w:tc>
          <w:tcPr>
            <w:tcW w:w="858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[23]</w:t>
            </w:r>
          </w:p>
        </w:tc>
        <w:tc>
          <w:tcPr>
            <w:tcW w:w="2070" w:type="dxa"/>
          </w:tcPr>
          <w:p w:rsidR="00580973" w:rsidRDefault="00D07FED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95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084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582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2070" w:type="dxa"/>
          </w:tcPr>
          <w:p w:rsidR="00580973" w:rsidRDefault="00D07FED" w:rsidP="00D07F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973">
              <w:rPr>
                <w:rFonts w:ascii="Arial" w:hAnsi="Arial" w:cs="Arial"/>
                <w:sz w:val="20"/>
                <w:szCs w:val="20"/>
              </w:rPr>
              <w:t>95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084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>582</w:t>
            </w:r>
            <w:r w:rsidR="002934DC">
              <w:rPr>
                <w:rFonts w:ascii="Arial" w:hAnsi="Arial" w:cs="Arial"/>
                <w:sz w:val="20"/>
                <w:szCs w:val="20"/>
              </w:rPr>
              <w:t>,</w:t>
            </w:r>
            <w:r w:rsidRPr="00580973">
              <w:rPr>
                <w:rFonts w:ascii="Arial" w:hAnsi="Arial" w:cs="Arial"/>
                <w:sz w:val="20"/>
                <w:szCs w:val="20"/>
              </w:rPr>
              <w:t xml:space="preserve">355 </w:t>
            </w:r>
          </w:p>
        </w:tc>
        <w:tc>
          <w:tcPr>
            <w:tcW w:w="189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73" w:rsidTr="001B0862">
        <w:tc>
          <w:tcPr>
            <w:tcW w:w="1140" w:type="dxa"/>
          </w:tcPr>
          <w:p w:rsidR="00580973" w:rsidRDefault="002934DC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expense</w:t>
            </w:r>
          </w:p>
        </w:tc>
        <w:tc>
          <w:tcPr>
            <w:tcW w:w="858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[25]</w:t>
            </w:r>
          </w:p>
        </w:tc>
        <w:tc>
          <w:tcPr>
            <w:tcW w:w="2070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306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173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746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070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340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121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610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1890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33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947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864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536</w:t>
            </w:r>
            <w:bookmarkStart w:id="0" w:name="_GoBack"/>
            <w:bookmarkEnd w:id="0"/>
          </w:p>
        </w:tc>
        <w:tc>
          <w:tcPr>
            <w:tcW w:w="1548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Account classification related to discounted prices for airlines and additional VAT payment</w:t>
            </w:r>
          </w:p>
        </w:tc>
      </w:tr>
      <w:tr w:rsidR="00580973" w:rsidTr="001B0862">
        <w:tc>
          <w:tcPr>
            <w:tcW w:w="1140" w:type="dxa"/>
          </w:tcPr>
          <w:p w:rsidR="00580973" w:rsidRDefault="00EB5709" w:rsidP="00D07F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and administrative expense</w:t>
            </w:r>
          </w:p>
        </w:tc>
        <w:tc>
          <w:tcPr>
            <w:tcW w:w="858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[26]</w:t>
            </w:r>
          </w:p>
        </w:tc>
        <w:tc>
          <w:tcPr>
            <w:tcW w:w="2070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869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279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324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070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869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279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324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89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73" w:rsidTr="001B0862">
        <w:tc>
          <w:tcPr>
            <w:tcW w:w="1140" w:type="dxa"/>
          </w:tcPr>
          <w:p w:rsidR="00580973" w:rsidRDefault="00EB5709" w:rsidP="00EB57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 xml:space="preserve">Net </w:t>
            </w:r>
            <w:r>
              <w:rPr>
                <w:rFonts w:ascii="Arial" w:hAnsi="Arial" w:cs="Arial"/>
                <w:sz w:val="20"/>
                <w:szCs w:val="20"/>
              </w:rPr>
              <w:t xml:space="preserve">operation </w:t>
            </w:r>
            <w:r w:rsidRPr="002934DC">
              <w:rPr>
                <w:rFonts w:ascii="Arial" w:hAnsi="Arial" w:cs="Arial"/>
                <w:sz w:val="20"/>
                <w:szCs w:val="20"/>
              </w:rPr>
              <w:t xml:space="preserve">profit </w:t>
            </w:r>
          </w:p>
        </w:tc>
        <w:tc>
          <w:tcPr>
            <w:tcW w:w="858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[30]</w:t>
            </w:r>
          </w:p>
        </w:tc>
        <w:tc>
          <w:tcPr>
            <w:tcW w:w="2070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389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607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187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2070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410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739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603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890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21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132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415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54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73" w:rsidTr="001B0862">
        <w:tc>
          <w:tcPr>
            <w:tcW w:w="1140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Other income</w:t>
            </w:r>
          </w:p>
        </w:tc>
        <w:tc>
          <w:tcPr>
            <w:tcW w:w="858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[31]</w:t>
            </w:r>
          </w:p>
        </w:tc>
        <w:tc>
          <w:tcPr>
            <w:tcW w:w="2070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85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413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466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2070" w:type="dxa"/>
          </w:tcPr>
          <w:p w:rsidR="00580973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85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413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466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890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580973" w:rsidRDefault="00580973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4DC" w:rsidTr="001B0862">
        <w:tc>
          <w:tcPr>
            <w:tcW w:w="114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cost</w:t>
            </w:r>
          </w:p>
        </w:tc>
        <w:tc>
          <w:tcPr>
            <w:tcW w:w="858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[32]</w:t>
            </w:r>
          </w:p>
        </w:tc>
        <w:tc>
          <w:tcPr>
            <w:tcW w:w="207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27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484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180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207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20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546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019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89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(6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938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161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189)</w:t>
            </w:r>
          </w:p>
        </w:tc>
        <w:tc>
          <w:tcPr>
            <w:tcW w:w="1548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5B6EDB">
              <w:rPr>
                <w:rFonts w:ascii="Arial" w:hAnsi="Arial" w:cs="Arial"/>
                <w:sz w:val="20"/>
                <w:szCs w:val="20"/>
              </w:rPr>
              <w:t>or decrease in land rental</w:t>
            </w:r>
            <w:r w:rsidRPr="002934DC">
              <w:rPr>
                <w:rFonts w:ascii="Arial" w:hAnsi="Arial" w:cs="Arial"/>
                <w:sz w:val="20"/>
                <w:szCs w:val="20"/>
              </w:rPr>
              <w:t>, depreciation of assets of the previous year</w:t>
            </w:r>
          </w:p>
        </w:tc>
      </w:tr>
      <w:tr w:rsidR="002934DC" w:rsidTr="001B0862">
        <w:tc>
          <w:tcPr>
            <w:tcW w:w="114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profit</w:t>
            </w:r>
          </w:p>
        </w:tc>
        <w:tc>
          <w:tcPr>
            <w:tcW w:w="858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[40]</w:t>
            </w:r>
          </w:p>
        </w:tc>
        <w:tc>
          <w:tcPr>
            <w:tcW w:w="207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57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929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286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07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64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867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447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89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938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161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548" w:type="dxa"/>
          </w:tcPr>
          <w:p w:rsidR="002934DC" w:rsidRDefault="002934DC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4DC" w:rsidTr="001B0862">
        <w:tc>
          <w:tcPr>
            <w:tcW w:w="114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858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[50]</w:t>
            </w:r>
          </w:p>
        </w:tc>
        <w:tc>
          <w:tcPr>
            <w:tcW w:w="207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447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536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474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07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475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607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050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89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28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070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576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548" w:type="dxa"/>
          </w:tcPr>
          <w:p w:rsidR="002934DC" w:rsidRDefault="00EB5709" w:rsidP="005B6E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Due to the adjustment of the revenue and expense targets</w:t>
            </w:r>
          </w:p>
        </w:tc>
      </w:tr>
      <w:tr w:rsidR="002934DC" w:rsidTr="001B0862">
        <w:tc>
          <w:tcPr>
            <w:tcW w:w="1140" w:type="dxa"/>
          </w:tcPr>
          <w:p w:rsidR="002934DC" w:rsidRDefault="00EB5709" w:rsidP="00EB57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858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[51]</w:t>
            </w:r>
          </w:p>
        </w:tc>
        <w:tc>
          <w:tcPr>
            <w:tcW w:w="207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1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437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260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802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207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1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442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874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917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89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5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614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115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548" w:type="dxa"/>
          </w:tcPr>
          <w:p w:rsidR="002934DC" w:rsidRDefault="00EB5709" w:rsidP="005B6E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 xml:space="preserve">Due to the regulation of the targets of </w:t>
            </w:r>
            <w:r w:rsidR="005B6EDB">
              <w:rPr>
                <w:rFonts w:ascii="Arial" w:hAnsi="Arial" w:cs="Arial"/>
                <w:sz w:val="20"/>
                <w:szCs w:val="20"/>
              </w:rPr>
              <w:lastRenderedPageBreak/>
              <w:t>revenue and expense</w:t>
            </w:r>
          </w:p>
        </w:tc>
      </w:tr>
      <w:tr w:rsidR="002934DC" w:rsidTr="001B0862">
        <w:tc>
          <w:tcPr>
            <w:tcW w:w="1140" w:type="dxa"/>
          </w:tcPr>
          <w:p w:rsidR="002934DC" w:rsidRDefault="00EB5709" w:rsidP="00EB57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Deferred corporate income tax</w:t>
            </w:r>
          </w:p>
        </w:tc>
        <w:tc>
          <w:tcPr>
            <w:tcW w:w="858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[52]</w:t>
            </w:r>
          </w:p>
        </w:tc>
        <w:tc>
          <w:tcPr>
            <w:tcW w:w="207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(18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025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347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574)</w:t>
            </w:r>
          </w:p>
        </w:tc>
        <w:tc>
          <w:tcPr>
            <w:tcW w:w="2070" w:type="dxa"/>
          </w:tcPr>
          <w:p w:rsid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(18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025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347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574)</w:t>
            </w:r>
          </w:p>
        </w:tc>
        <w:tc>
          <w:tcPr>
            <w:tcW w:w="1890" w:type="dxa"/>
          </w:tcPr>
          <w:p w:rsidR="002934DC" w:rsidRDefault="002934DC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2934DC" w:rsidRDefault="002934DC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09" w:rsidTr="001B0862">
        <w:tc>
          <w:tcPr>
            <w:tcW w:w="1140" w:type="dxa"/>
          </w:tcPr>
          <w:p w:rsidR="00EB5709" w:rsidRP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858" w:type="dxa"/>
          </w:tcPr>
          <w:p w:rsidR="00EB5709" w:rsidRP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[60]</w:t>
            </w:r>
          </w:p>
        </w:tc>
        <w:tc>
          <w:tcPr>
            <w:tcW w:w="2070" w:type="dxa"/>
          </w:tcPr>
          <w:p w:rsidR="00EB5709" w:rsidRP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028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301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019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2070" w:type="dxa"/>
          </w:tcPr>
          <w:p w:rsidR="00EB5709" w:rsidRPr="002934DC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050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757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480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890" w:type="dxa"/>
          </w:tcPr>
          <w:p w:rsidR="00EB5709" w:rsidRDefault="00EB5709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>22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456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461</w:t>
            </w:r>
            <w:r w:rsidR="005B6EDB">
              <w:rPr>
                <w:rFonts w:ascii="Arial" w:hAnsi="Arial" w:cs="Arial"/>
                <w:sz w:val="20"/>
                <w:szCs w:val="20"/>
              </w:rPr>
              <w:t>,</w:t>
            </w:r>
            <w:r w:rsidRPr="002934DC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548" w:type="dxa"/>
          </w:tcPr>
          <w:p w:rsidR="00EB5709" w:rsidRDefault="00EB5709" w:rsidP="005B6E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DC">
              <w:rPr>
                <w:rFonts w:ascii="Arial" w:hAnsi="Arial" w:cs="Arial"/>
                <w:sz w:val="20"/>
                <w:szCs w:val="20"/>
              </w:rPr>
              <w:t xml:space="preserve">Due to adjustments of revenue and expense </w:t>
            </w:r>
          </w:p>
        </w:tc>
      </w:tr>
    </w:tbl>
    <w:p w:rsidR="00580973" w:rsidRDefault="00580973" w:rsidP="004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6EDB" w:rsidRDefault="005B6EDB" w:rsidP="004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Appendix 3: Cash flow for the financial year ended on 31 Dec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858"/>
        <w:gridCol w:w="2070"/>
        <w:gridCol w:w="2070"/>
        <w:gridCol w:w="1890"/>
        <w:gridCol w:w="1548"/>
      </w:tblGrid>
      <w:tr w:rsidR="005B6EDB" w:rsidTr="001B0862">
        <w:tc>
          <w:tcPr>
            <w:tcW w:w="1140" w:type="dxa"/>
          </w:tcPr>
          <w:p w:rsidR="005B6EDB" w:rsidRDefault="005B6EDB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</w:t>
            </w:r>
          </w:p>
        </w:tc>
        <w:tc>
          <w:tcPr>
            <w:tcW w:w="858" w:type="dxa"/>
          </w:tcPr>
          <w:p w:rsidR="005B6EDB" w:rsidRDefault="005B6EDB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070" w:type="dxa"/>
          </w:tcPr>
          <w:p w:rsidR="005B6EDB" w:rsidRDefault="005B6EDB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before adjustment</w:t>
            </w:r>
          </w:p>
        </w:tc>
        <w:tc>
          <w:tcPr>
            <w:tcW w:w="2070" w:type="dxa"/>
          </w:tcPr>
          <w:p w:rsidR="005B6EDB" w:rsidRDefault="005B6EDB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after adjustment</w:t>
            </w:r>
          </w:p>
        </w:tc>
        <w:tc>
          <w:tcPr>
            <w:tcW w:w="1890" w:type="dxa"/>
          </w:tcPr>
          <w:p w:rsidR="005B6EDB" w:rsidRDefault="005B6EDB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548" w:type="dxa"/>
          </w:tcPr>
          <w:p w:rsidR="005B6EDB" w:rsidRDefault="005B6EDB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1B0862" w:rsidTr="001B0862">
        <w:tc>
          <w:tcPr>
            <w:tcW w:w="1140" w:type="dxa"/>
          </w:tcPr>
          <w:p w:rsidR="001B0862" w:rsidRDefault="001B0862" w:rsidP="005B6ED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5B6EDB">
              <w:rPr>
                <w:rFonts w:ascii="Arial" w:hAnsi="Arial" w:cs="Arial"/>
                <w:sz w:val="20"/>
                <w:szCs w:val="20"/>
              </w:rPr>
              <w:t xml:space="preserve">Cash flow from </w:t>
            </w:r>
            <w:r>
              <w:rPr>
                <w:rFonts w:ascii="Arial" w:hAnsi="Arial" w:cs="Arial"/>
                <w:sz w:val="20"/>
                <w:szCs w:val="20"/>
              </w:rPr>
              <w:t>business</w:t>
            </w:r>
            <w:r w:rsidRPr="005B6EDB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</w:tc>
        <w:tc>
          <w:tcPr>
            <w:tcW w:w="858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Due to the impact of items on the balance sheet and business results</w:t>
            </w:r>
          </w:p>
        </w:tc>
      </w:tr>
      <w:tr w:rsidR="001B0862" w:rsidTr="001B0862">
        <w:tc>
          <w:tcPr>
            <w:tcW w:w="114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B6EDB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858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447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536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474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475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607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89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576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548" w:type="dxa"/>
            <w:vMerge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862" w:rsidTr="001B0862">
        <w:tc>
          <w:tcPr>
            <w:tcW w:w="114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2.  Adjustments for items</w:t>
            </w:r>
          </w:p>
        </w:tc>
        <w:tc>
          <w:tcPr>
            <w:tcW w:w="858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B0862" w:rsidRPr="005B6EDB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B0862" w:rsidRPr="005B6EDB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862" w:rsidRPr="005B6EDB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862" w:rsidTr="001B0862">
        <w:tc>
          <w:tcPr>
            <w:tcW w:w="114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Depreciation of fixed assets and investment property</w:t>
            </w:r>
          </w:p>
        </w:tc>
        <w:tc>
          <w:tcPr>
            <w:tcW w:w="858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951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596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741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871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89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(80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573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712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 xml:space="preserve">618) </w:t>
            </w:r>
          </w:p>
        </w:tc>
        <w:tc>
          <w:tcPr>
            <w:tcW w:w="1548" w:type="dxa"/>
            <w:vMerge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862" w:rsidTr="001B0862">
        <w:tc>
          <w:tcPr>
            <w:tcW w:w="114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5B6EDB">
              <w:rPr>
                <w:rFonts w:ascii="Arial" w:hAnsi="Arial" w:cs="Arial"/>
                <w:sz w:val="20"/>
                <w:szCs w:val="20"/>
              </w:rPr>
              <w:t>Operating profit b</w:t>
            </w:r>
            <w:r>
              <w:rPr>
                <w:rFonts w:ascii="Arial" w:hAnsi="Arial" w:cs="Arial"/>
                <w:sz w:val="20"/>
                <w:szCs w:val="20"/>
              </w:rPr>
              <w:t xml:space="preserve">efore changing working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capital </w:t>
            </w:r>
            <w:r w:rsidRPr="005B6E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557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403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845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504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900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709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890" w:type="dxa"/>
          </w:tcPr>
          <w:p w:rsidR="001B0862" w:rsidRDefault="00927638" w:rsidP="009276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B0862" w:rsidRPr="005B6EDB">
              <w:rPr>
                <w:rFonts w:ascii="Arial" w:hAnsi="Arial" w:cs="Arial"/>
                <w:sz w:val="20"/>
                <w:szCs w:val="20"/>
              </w:rPr>
              <w:t>52</w:t>
            </w:r>
            <w:r w:rsidR="001B0862">
              <w:rPr>
                <w:rFonts w:ascii="Arial" w:hAnsi="Arial" w:cs="Arial"/>
                <w:sz w:val="20"/>
                <w:szCs w:val="20"/>
              </w:rPr>
              <w:t>,</w:t>
            </w:r>
            <w:r w:rsidR="001B0862" w:rsidRPr="005B6EDB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B0862">
              <w:rPr>
                <w:rFonts w:ascii="Arial" w:hAnsi="Arial" w:cs="Arial"/>
                <w:sz w:val="20"/>
                <w:szCs w:val="20"/>
              </w:rPr>
              <w:t>,</w:t>
            </w:r>
            <w:r w:rsidR="001B0862" w:rsidRPr="005B6EDB">
              <w:rPr>
                <w:rFonts w:ascii="Arial" w:hAnsi="Arial" w:cs="Arial"/>
                <w:sz w:val="20"/>
                <w:szCs w:val="20"/>
              </w:rPr>
              <w:t>135</w:t>
            </w:r>
            <w:r w:rsidR="001B0862">
              <w:rPr>
                <w:rFonts w:ascii="Arial" w:hAnsi="Arial" w:cs="Arial"/>
                <w:sz w:val="20"/>
                <w:szCs w:val="20"/>
              </w:rPr>
              <w:t>,</w:t>
            </w:r>
            <w:r w:rsidR="001B0862" w:rsidRPr="005B6EDB">
              <w:rPr>
                <w:rFonts w:ascii="Arial" w:hAnsi="Arial" w:cs="Arial"/>
                <w:sz w:val="20"/>
                <w:szCs w:val="20"/>
              </w:rPr>
              <w:t>954)</w:t>
            </w:r>
          </w:p>
        </w:tc>
        <w:tc>
          <w:tcPr>
            <w:tcW w:w="1548" w:type="dxa"/>
            <w:vMerge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862" w:rsidTr="001B0862">
        <w:tc>
          <w:tcPr>
            <w:tcW w:w="1140" w:type="dxa"/>
          </w:tcPr>
          <w:p w:rsidR="001B0862" w:rsidRPr="005B6EDB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lastRenderedPageBreak/>
              <w:t>Increase and decrease of receivables</w:t>
            </w:r>
          </w:p>
        </w:tc>
        <w:tc>
          <w:tcPr>
            <w:tcW w:w="858" w:type="dxa"/>
          </w:tcPr>
          <w:p w:rsidR="001B0862" w:rsidRDefault="00927638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(178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126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827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342)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(194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788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897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275)</w:t>
            </w:r>
          </w:p>
        </w:tc>
        <w:tc>
          <w:tcPr>
            <w:tcW w:w="189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(16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662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933)</w:t>
            </w:r>
          </w:p>
        </w:tc>
        <w:tc>
          <w:tcPr>
            <w:tcW w:w="1548" w:type="dxa"/>
            <w:vMerge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862" w:rsidTr="001B0862">
        <w:tc>
          <w:tcPr>
            <w:tcW w:w="114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 xml:space="preserve">Increase or decrease </w:t>
            </w:r>
            <w:r w:rsidR="00927638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B6EDB">
              <w:rPr>
                <w:rFonts w:ascii="Arial" w:hAnsi="Arial" w:cs="Arial"/>
                <w:sz w:val="20"/>
                <w:szCs w:val="20"/>
              </w:rPr>
              <w:t>inventory</w:t>
            </w:r>
          </w:p>
        </w:tc>
        <w:tc>
          <w:tcPr>
            <w:tcW w:w="858" w:type="dxa"/>
          </w:tcPr>
          <w:p w:rsidR="001B0862" w:rsidRDefault="00927638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(62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122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394)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(61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953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830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122)</w:t>
            </w:r>
          </w:p>
        </w:tc>
        <w:tc>
          <w:tcPr>
            <w:tcW w:w="189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292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548" w:type="dxa"/>
            <w:vMerge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862" w:rsidTr="001B0862">
        <w:tc>
          <w:tcPr>
            <w:tcW w:w="1140" w:type="dxa"/>
          </w:tcPr>
          <w:p w:rsidR="001B0862" w:rsidRDefault="001B0862" w:rsidP="009276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 xml:space="preserve">Increase, </w:t>
            </w:r>
            <w:r w:rsidR="00927638" w:rsidRPr="005B6EDB">
              <w:rPr>
                <w:rFonts w:ascii="Arial" w:hAnsi="Arial" w:cs="Arial"/>
                <w:sz w:val="20"/>
                <w:szCs w:val="20"/>
              </w:rPr>
              <w:t>decrease in</w:t>
            </w:r>
            <w:r w:rsidR="00927638">
              <w:rPr>
                <w:rFonts w:ascii="Arial" w:hAnsi="Arial" w:cs="Arial"/>
                <w:sz w:val="20"/>
                <w:szCs w:val="20"/>
              </w:rPr>
              <w:t xml:space="preserve"> payables (excluding </w:t>
            </w:r>
            <w:r w:rsidR="00927638" w:rsidRPr="005B6EDB">
              <w:rPr>
                <w:rFonts w:ascii="Arial" w:hAnsi="Arial" w:cs="Arial"/>
                <w:sz w:val="20"/>
                <w:szCs w:val="20"/>
              </w:rPr>
              <w:t>payable</w:t>
            </w:r>
            <w:r w:rsidR="00927638">
              <w:rPr>
                <w:rFonts w:ascii="Arial" w:hAnsi="Arial" w:cs="Arial"/>
                <w:sz w:val="20"/>
                <w:szCs w:val="20"/>
              </w:rPr>
              <w:t xml:space="preserve"> loan </w:t>
            </w:r>
            <w:r w:rsidRPr="005B6EDB">
              <w:rPr>
                <w:rFonts w:ascii="Arial" w:hAnsi="Arial" w:cs="Arial"/>
                <w:sz w:val="20"/>
                <w:szCs w:val="20"/>
              </w:rPr>
              <w:t>interests, income tax</w:t>
            </w:r>
            <w:r w:rsidR="009276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:rsidR="001B0862" w:rsidRDefault="00927638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371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350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429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356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656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89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652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548" w:type="dxa"/>
            <w:vMerge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862" w:rsidTr="001B0862">
        <w:tc>
          <w:tcPr>
            <w:tcW w:w="114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Increasi</w:t>
            </w:r>
            <w:r w:rsidR="00927638">
              <w:rPr>
                <w:rFonts w:ascii="Arial" w:hAnsi="Arial" w:cs="Arial"/>
                <w:sz w:val="20"/>
                <w:szCs w:val="20"/>
              </w:rPr>
              <w:t>ng and reducing prepaid expense</w:t>
            </w:r>
          </w:p>
        </w:tc>
        <w:tc>
          <w:tcPr>
            <w:tcW w:w="858" w:type="dxa"/>
          </w:tcPr>
          <w:p w:rsidR="001B0862" w:rsidRDefault="00927638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(23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334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839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719)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(24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61</w:t>
            </w:r>
            <w:r w:rsidR="00927638">
              <w:rPr>
                <w:rFonts w:ascii="Arial" w:hAnsi="Arial" w:cs="Arial"/>
                <w:sz w:val="20"/>
                <w:szCs w:val="20"/>
              </w:rPr>
              <w:t>4,</w:t>
            </w:r>
            <w:r w:rsidRPr="005B6EDB">
              <w:rPr>
                <w:rFonts w:ascii="Arial" w:hAnsi="Arial" w:cs="Arial"/>
                <w:sz w:val="20"/>
                <w:szCs w:val="20"/>
              </w:rPr>
              <w:t>163)</w:t>
            </w:r>
          </w:p>
        </w:tc>
        <w:tc>
          <w:tcPr>
            <w:tcW w:w="189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(678,774,444)</w:t>
            </w:r>
            <w:r w:rsidRPr="005B6ED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  <w:vMerge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862" w:rsidTr="001B0862">
        <w:tc>
          <w:tcPr>
            <w:tcW w:w="114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Net cash flows from operating activities</w:t>
            </w:r>
          </w:p>
        </w:tc>
        <w:tc>
          <w:tcPr>
            <w:tcW w:w="858" w:type="dxa"/>
          </w:tcPr>
          <w:p w:rsidR="001B0862" w:rsidRDefault="00927638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901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788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940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890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904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89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(11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773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643)</w:t>
            </w:r>
          </w:p>
        </w:tc>
        <w:tc>
          <w:tcPr>
            <w:tcW w:w="1548" w:type="dxa"/>
            <w:vMerge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862" w:rsidTr="001B0862">
        <w:tc>
          <w:tcPr>
            <w:tcW w:w="1140" w:type="dxa"/>
          </w:tcPr>
          <w:p w:rsidR="001B0862" w:rsidRDefault="00927638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 Cash flows from investment</w:t>
            </w:r>
            <w:r w:rsidR="001B0862" w:rsidRPr="005B6EDB">
              <w:rPr>
                <w:rFonts w:ascii="Arial" w:hAnsi="Arial" w:cs="Arial"/>
                <w:sz w:val="20"/>
                <w:szCs w:val="20"/>
              </w:rPr>
              <w:t xml:space="preserve"> activities </w:t>
            </w:r>
          </w:p>
        </w:tc>
        <w:tc>
          <w:tcPr>
            <w:tcW w:w="858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862" w:rsidTr="001B0862">
        <w:tc>
          <w:tcPr>
            <w:tcW w:w="1140" w:type="dxa"/>
          </w:tcPr>
          <w:p w:rsidR="001B0862" w:rsidRPr="005B6EDB" w:rsidRDefault="00927638" w:rsidP="009276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Expenses</w:t>
            </w:r>
            <w:r w:rsidR="001B0862" w:rsidRPr="005B6E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for procurement </w:t>
            </w:r>
            <w:r w:rsidR="001B0862" w:rsidRPr="005B6EDB">
              <w:rPr>
                <w:rFonts w:ascii="Arial" w:hAnsi="Arial" w:cs="Arial"/>
                <w:sz w:val="20"/>
                <w:szCs w:val="20"/>
              </w:rPr>
              <w:t xml:space="preserve">of fixed assets and other long-term assets </w:t>
            </w:r>
          </w:p>
        </w:tc>
        <w:tc>
          <w:tcPr>
            <w:tcW w:w="858" w:type="dxa"/>
          </w:tcPr>
          <w:p w:rsidR="001B0862" w:rsidRDefault="00927638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(2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938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692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238)</w:t>
            </w:r>
          </w:p>
        </w:tc>
        <w:tc>
          <w:tcPr>
            <w:tcW w:w="207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(2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165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656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595)</w:t>
            </w:r>
          </w:p>
        </w:tc>
        <w:tc>
          <w:tcPr>
            <w:tcW w:w="1890" w:type="dxa"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EDB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773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6EDB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548" w:type="dxa"/>
            <w:vMerge/>
          </w:tcPr>
          <w:p w:rsidR="001B0862" w:rsidRDefault="001B0862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38" w:rsidTr="001B0862">
        <w:tc>
          <w:tcPr>
            <w:tcW w:w="1140" w:type="dxa"/>
          </w:tcPr>
          <w:p w:rsidR="00927638" w:rsidRDefault="00927638" w:rsidP="009276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38">
              <w:rPr>
                <w:rFonts w:ascii="Arial" w:hAnsi="Arial" w:cs="Arial"/>
                <w:sz w:val="20"/>
                <w:szCs w:val="20"/>
              </w:rPr>
              <w:lastRenderedPageBreak/>
              <w:t xml:space="preserve">Net cash flows from investing activities  </w:t>
            </w:r>
          </w:p>
        </w:tc>
        <w:tc>
          <w:tcPr>
            <w:tcW w:w="858" w:type="dxa"/>
          </w:tcPr>
          <w:p w:rsidR="00927638" w:rsidRDefault="00927638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:rsidR="00927638" w:rsidRPr="005B6EDB" w:rsidRDefault="00927638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38">
              <w:rPr>
                <w:rFonts w:ascii="Arial" w:hAnsi="Arial" w:cs="Arial"/>
                <w:sz w:val="20"/>
                <w:szCs w:val="20"/>
              </w:rPr>
              <w:t>(6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7638">
              <w:rPr>
                <w:rFonts w:ascii="Arial" w:hAnsi="Arial" w:cs="Arial"/>
                <w:sz w:val="20"/>
                <w:szCs w:val="20"/>
              </w:rPr>
              <w:t>706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7638">
              <w:rPr>
                <w:rFonts w:ascii="Arial" w:hAnsi="Arial" w:cs="Arial"/>
                <w:sz w:val="20"/>
                <w:szCs w:val="20"/>
              </w:rPr>
              <w:t>406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7638">
              <w:rPr>
                <w:rFonts w:ascii="Arial" w:hAnsi="Arial" w:cs="Arial"/>
                <w:sz w:val="20"/>
                <w:szCs w:val="20"/>
              </w:rPr>
              <w:t>866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7638">
              <w:rPr>
                <w:rFonts w:ascii="Arial" w:hAnsi="Arial" w:cs="Arial"/>
                <w:sz w:val="20"/>
                <w:szCs w:val="20"/>
              </w:rPr>
              <w:t>272)</w:t>
            </w:r>
          </w:p>
        </w:tc>
        <w:tc>
          <w:tcPr>
            <w:tcW w:w="2070" w:type="dxa"/>
          </w:tcPr>
          <w:p w:rsidR="00927638" w:rsidRPr="005B6EDB" w:rsidRDefault="00927638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38">
              <w:rPr>
                <w:rFonts w:ascii="Arial" w:hAnsi="Arial" w:cs="Arial"/>
                <w:sz w:val="20"/>
                <w:szCs w:val="20"/>
              </w:rPr>
              <w:t>(6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7638">
              <w:rPr>
                <w:rFonts w:ascii="Arial" w:hAnsi="Arial" w:cs="Arial"/>
                <w:sz w:val="20"/>
                <w:szCs w:val="20"/>
              </w:rPr>
              <w:t>694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7638">
              <w:rPr>
                <w:rFonts w:ascii="Arial" w:hAnsi="Arial" w:cs="Arial"/>
                <w:sz w:val="20"/>
                <w:szCs w:val="20"/>
              </w:rPr>
              <w:t>633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7638">
              <w:rPr>
                <w:rFonts w:ascii="Arial" w:hAnsi="Arial" w:cs="Arial"/>
                <w:sz w:val="20"/>
                <w:szCs w:val="20"/>
              </w:rPr>
              <w:t>830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7638">
              <w:rPr>
                <w:rFonts w:ascii="Arial" w:hAnsi="Arial" w:cs="Arial"/>
                <w:sz w:val="20"/>
                <w:szCs w:val="20"/>
              </w:rPr>
              <w:t>629)</w:t>
            </w:r>
          </w:p>
        </w:tc>
        <w:tc>
          <w:tcPr>
            <w:tcW w:w="1890" w:type="dxa"/>
          </w:tcPr>
          <w:p w:rsidR="00927638" w:rsidRPr="005B6EDB" w:rsidRDefault="00927638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3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7638">
              <w:rPr>
                <w:rFonts w:ascii="Arial" w:hAnsi="Arial" w:cs="Arial"/>
                <w:sz w:val="20"/>
                <w:szCs w:val="20"/>
              </w:rPr>
              <w:t>773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7638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7638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548" w:type="dxa"/>
          </w:tcPr>
          <w:p w:rsidR="00927638" w:rsidRDefault="00927638" w:rsidP="001B08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EDB" w:rsidRDefault="005B6EDB" w:rsidP="004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B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271BE"/>
    <w:rsid w:val="00041B1A"/>
    <w:rsid w:val="00073028"/>
    <w:rsid w:val="00090ACE"/>
    <w:rsid w:val="000A79D8"/>
    <w:rsid w:val="000B0FD0"/>
    <w:rsid w:val="000B33BC"/>
    <w:rsid w:val="000E15ED"/>
    <w:rsid w:val="000E5BBD"/>
    <w:rsid w:val="0010357F"/>
    <w:rsid w:val="001228AF"/>
    <w:rsid w:val="0012502D"/>
    <w:rsid w:val="00125C9D"/>
    <w:rsid w:val="001654BA"/>
    <w:rsid w:val="001A017D"/>
    <w:rsid w:val="001B0862"/>
    <w:rsid w:val="001B2DAC"/>
    <w:rsid w:val="00204DDC"/>
    <w:rsid w:val="00217C3D"/>
    <w:rsid w:val="002367FB"/>
    <w:rsid w:val="0024099C"/>
    <w:rsid w:val="00244C92"/>
    <w:rsid w:val="00256DF0"/>
    <w:rsid w:val="0025770D"/>
    <w:rsid w:val="0026711C"/>
    <w:rsid w:val="002934DC"/>
    <w:rsid w:val="00293FEB"/>
    <w:rsid w:val="00297425"/>
    <w:rsid w:val="002B59F4"/>
    <w:rsid w:val="002E1D14"/>
    <w:rsid w:val="00303E63"/>
    <w:rsid w:val="00330005"/>
    <w:rsid w:val="00346788"/>
    <w:rsid w:val="003A771E"/>
    <w:rsid w:val="003B2570"/>
    <w:rsid w:val="003C72FC"/>
    <w:rsid w:val="00467BC0"/>
    <w:rsid w:val="004954D8"/>
    <w:rsid w:val="00496733"/>
    <w:rsid w:val="004A7E66"/>
    <w:rsid w:val="004B0E3B"/>
    <w:rsid w:val="004B5C61"/>
    <w:rsid w:val="004C7900"/>
    <w:rsid w:val="004E68F1"/>
    <w:rsid w:val="0058021C"/>
    <w:rsid w:val="00580973"/>
    <w:rsid w:val="005B0276"/>
    <w:rsid w:val="005B6EDB"/>
    <w:rsid w:val="005E7D00"/>
    <w:rsid w:val="006033FC"/>
    <w:rsid w:val="0060744D"/>
    <w:rsid w:val="006623D8"/>
    <w:rsid w:val="00675C63"/>
    <w:rsid w:val="00695103"/>
    <w:rsid w:val="006E13A2"/>
    <w:rsid w:val="006E3B6D"/>
    <w:rsid w:val="00701C87"/>
    <w:rsid w:val="00701F46"/>
    <w:rsid w:val="007028B7"/>
    <w:rsid w:val="0070441B"/>
    <w:rsid w:val="0072584C"/>
    <w:rsid w:val="00740A0C"/>
    <w:rsid w:val="00745D9A"/>
    <w:rsid w:val="00761E26"/>
    <w:rsid w:val="00795EA8"/>
    <w:rsid w:val="007D2EF6"/>
    <w:rsid w:val="007D449B"/>
    <w:rsid w:val="007F7DB7"/>
    <w:rsid w:val="008078B6"/>
    <w:rsid w:val="0084703C"/>
    <w:rsid w:val="0088081B"/>
    <w:rsid w:val="008854CF"/>
    <w:rsid w:val="00887B6C"/>
    <w:rsid w:val="00887C3A"/>
    <w:rsid w:val="008B17BB"/>
    <w:rsid w:val="008C2B4C"/>
    <w:rsid w:val="008D5C54"/>
    <w:rsid w:val="00927638"/>
    <w:rsid w:val="00981C95"/>
    <w:rsid w:val="009C1200"/>
    <w:rsid w:val="00A62855"/>
    <w:rsid w:val="00A81EB3"/>
    <w:rsid w:val="00AA01BA"/>
    <w:rsid w:val="00AF67BE"/>
    <w:rsid w:val="00B22DA5"/>
    <w:rsid w:val="00B40E78"/>
    <w:rsid w:val="00B82455"/>
    <w:rsid w:val="00BA721C"/>
    <w:rsid w:val="00BC16A6"/>
    <w:rsid w:val="00BF30C1"/>
    <w:rsid w:val="00C04449"/>
    <w:rsid w:val="00C075A7"/>
    <w:rsid w:val="00C13F9F"/>
    <w:rsid w:val="00C324E9"/>
    <w:rsid w:val="00C72FFB"/>
    <w:rsid w:val="00CA41E5"/>
    <w:rsid w:val="00CA6F06"/>
    <w:rsid w:val="00CC15D8"/>
    <w:rsid w:val="00CD493C"/>
    <w:rsid w:val="00D06CA1"/>
    <w:rsid w:val="00D07FED"/>
    <w:rsid w:val="00D61AB5"/>
    <w:rsid w:val="00D778AE"/>
    <w:rsid w:val="00DC0B13"/>
    <w:rsid w:val="00E11EBD"/>
    <w:rsid w:val="00E154B3"/>
    <w:rsid w:val="00E36A48"/>
    <w:rsid w:val="00E46F08"/>
    <w:rsid w:val="00EA6E4A"/>
    <w:rsid w:val="00EB5709"/>
    <w:rsid w:val="00EC447A"/>
    <w:rsid w:val="00ED31AF"/>
    <w:rsid w:val="00EF7457"/>
    <w:rsid w:val="00F02E19"/>
    <w:rsid w:val="00F163FC"/>
    <w:rsid w:val="00F655B9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115</cp:revision>
  <dcterms:created xsi:type="dcterms:W3CDTF">2019-10-16T10:03:00Z</dcterms:created>
  <dcterms:modified xsi:type="dcterms:W3CDTF">2020-04-26T04:24:00Z</dcterms:modified>
</cp:coreProperties>
</file>